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307.7952755905511"/>
        <w:jc w:val="center"/>
        <w:rPr>
          <w:b w:val="1"/>
          <w:bCs w:val="1"/>
          <w:sz w:val="26"/>
          <w:szCs w:val="26"/>
        </w:rPr>
      </w:pPr>
      <w:bookmarkStart w:colFirst="0" w:colLast="0" w:name="_u26kbe68b7w" w:id="0"/>
      <w:bookmarkEnd w:id="0"/>
      <w:r w:rsidDel="00000000" w:rsidR="00000000" w:rsidRPr="00000000">
        <w:rPr>
          <w:b w:val="1"/>
          <w:bCs w:val="1"/>
          <w:sz w:val="26"/>
          <w:szCs w:val="26"/>
          <w:rtl w:val="0"/>
        </w:rPr>
        <w:t xml:space="preserve">PERCHÉ LEGGERE NON SIGNIFICA SOLTANTO ASCOLTARE:</w:t>
      </w:r>
    </w:p>
    <w:p w:rsidR="00000000" w:rsidDel="00000000" w:rsidP="00000000" w:rsidRDefault="00000000" w:rsidRPr="00000000" w14:paraId="00000002">
      <w:pPr>
        <w:spacing w:line="240" w:lineRule="auto"/>
        <w:ind w:right="-307.7952755905511"/>
        <w:jc w:val="center"/>
        <w:rPr>
          <w:b w:val="1"/>
          <w:bCs w:val="1"/>
          <w:sz w:val="26"/>
          <w:szCs w:val="26"/>
        </w:rPr>
      </w:pPr>
      <w:bookmarkStart w:colFirst="0" w:colLast="0" w:name="_4atl0pxvonrc" w:id="1"/>
      <w:bookmarkEnd w:id="1"/>
      <w:r w:rsidDel="00000000" w:rsidR="00000000" w:rsidRPr="00000000">
        <w:rPr>
          <w:b w:val="1"/>
          <w:bCs w:val="1"/>
          <w:sz w:val="26"/>
          <w:szCs w:val="26"/>
          <w:rtl w:val="0"/>
        </w:rPr>
        <w:t xml:space="preserve">IL VALORE DELLA LETTURA PER LE PERSONE CON DISABILITÀ VISIVA</w:t>
      </w:r>
    </w:p>
    <w:p w:rsidR="00000000" w:rsidDel="00000000" w:rsidP="00000000" w:rsidRDefault="00000000" w:rsidRPr="00000000" w14:paraId="00000003">
      <w:pPr>
        <w:spacing w:line="240" w:lineRule="auto"/>
        <w:ind w:right="-307.7952755905511"/>
        <w:jc w:val="center"/>
        <w:rPr>
          <w:b w:val="1"/>
          <w:bCs w:val="1"/>
          <w:sz w:val="26"/>
          <w:szCs w:val="26"/>
        </w:rPr>
      </w:pPr>
      <w:bookmarkStart w:colFirst="0" w:colLast="0" w:name="_3frh2uln2g7k" w:id="2"/>
      <w:bookmarkEnd w:id="2"/>
      <w:r w:rsidDel="00000000" w:rsidR="00000000" w:rsidRPr="00000000">
        <w:rPr>
          <w:rtl w:val="0"/>
        </w:rPr>
      </w:r>
    </w:p>
    <w:p w:rsidR="00000000" w:rsidDel="00000000" w:rsidP="00000000" w:rsidRDefault="00000000" w:rsidRPr="00000000" w14:paraId="00000004">
      <w:pPr>
        <w:spacing w:line="240" w:lineRule="auto"/>
        <w:ind w:right="-307.7952755905511"/>
        <w:rPr>
          <w:b w:val="1"/>
          <w:bCs w:val="1"/>
        </w:rPr>
      </w:pPr>
      <w:bookmarkStart w:colFirst="0" w:colLast="0" w:name="_owiztdkpzlq7" w:id="3"/>
      <w:bookmarkEnd w:id="3"/>
      <w:r w:rsidDel="00000000" w:rsidR="00000000" w:rsidRPr="00000000">
        <w:rPr>
          <w:rtl w:val="0"/>
        </w:rPr>
      </w:r>
    </w:p>
    <w:p w:rsidR="00000000" w:rsidDel="00000000" w:rsidP="00000000" w:rsidRDefault="00000000" w:rsidRPr="00000000" w14:paraId="00000005">
      <w:pPr>
        <w:spacing w:line="240" w:lineRule="auto"/>
        <w:ind w:right="-307.7952755905511"/>
        <w:jc w:val="center"/>
        <w:rPr>
          <w:i w:val="1"/>
          <w:iCs w:val="1"/>
        </w:rPr>
      </w:pPr>
      <w:bookmarkStart w:colFirst="0" w:colLast="0" w:name="_k2udm74dcxpl" w:id="4"/>
      <w:bookmarkEnd w:id="4"/>
      <w:r w:rsidDel="00000000" w:rsidR="00000000" w:rsidRPr="00000000">
        <w:rPr>
          <w:i w:val="1"/>
          <w:iCs w:val="1"/>
          <w:rtl w:val="0"/>
        </w:rPr>
        <w:t xml:space="preserve">1 Luglio 2026 - Cooperativa Louis Braille ONLUS</w:t>
      </w:r>
    </w:p>
    <w:p w:rsidR="00000000" w:rsidDel="00000000" w:rsidP="00000000" w:rsidRDefault="00000000" w:rsidRPr="00000000" w14:paraId="00000006">
      <w:pPr>
        <w:spacing w:line="240" w:lineRule="auto"/>
        <w:ind w:right="-307.7952755905511"/>
        <w:jc w:val="center"/>
        <w:rPr>
          <w:b w:val="1"/>
          <w:bCs w:val="1"/>
        </w:rPr>
      </w:pPr>
      <w:bookmarkStart w:colFirst="0" w:colLast="0" w:name="_moidg4gdqkfb" w:id="5"/>
      <w:bookmarkEnd w:id="5"/>
      <w:r w:rsidDel="00000000" w:rsidR="00000000" w:rsidRPr="00000000">
        <w:rPr>
          <w:rtl w:val="0"/>
        </w:rPr>
      </w:r>
    </w:p>
    <w:p w:rsidR="00000000" w:rsidDel="00000000" w:rsidP="00000000" w:rsidRDefault="00000000" w:rsidRPr="00000000" w14:paraId="00000007">
      <w:pPr>
        <w:ind w:right="-307.7952755905511"/>
        <w:jc w:val="both"/>
        <w:rPr>
          <w:b w:val="1"/>
          <w:bCs w:val="1"/>
        </w:rPr>
      </w:pPr>
      <w:r w:rsidDel="00000000" w:rsidR="00000000" w:rsidRPr="00000000">
        <w:rPr>
          <w:rtl w:val="0"/>
        </w:rPr>
      </w:r>
    </w:p>
    <w:p w:rsidR="00000000" w:rsidDel="00000000" w:rsidP="00000000" w:rsidRDefault="00000000" w:rsidRPr="00000000" w14:paraId="00000008">
      <w:pPr>
        <w:ind w:right="-307.7952755905511"/>
        <w:jc w:val="both"/>
        <w:rPr>
          <w:b w:val="1"/>
          <w:bCs w:val="1"/>
        </w:rPr>
      </w:pPr>
      <w:r w:rsidDel="00000000" w:rsidR="00000000" w:rsidRPr="00000000">
        <w:rPr>
          <w:b w:val="1"/>
          <w:bCs w:val="1"/>
          <w:rtl w:val="0"/>
        </w:rPr>
        <w:t xml:space="preserve">Audiolibri, sintesi vocali e intelligenza artificiale hanno rivoluzionato l’accesso alle informazioni, ma leggere e ascoltare non sono la stessa cosa. Comprendere questa differenza significa capire perché il Braille continui a svolgere un ruolo fondamentale nello sviluppo dell’autonomia, dell’apprendimento e dell’alfabetizzazione delle persone con disabilità visiva.</w:t>
      </w:r>
      <w:r w:rsidDel="00000000" w:rsidR="00000000" w:rsidRPr="00000000">
        <w:rPr>
          <w:rtl w:val="0"/>
        </w:rPr>
      </w:r>
    </w:p>
    <w:p w:rsidR="00000000" w:rsidDel="00000000" w:rsidP="00000000" w:rsidRDefault="00000000" w:rsidRPr="00000000" w14:paraId="00000009">
      <w:pPr>
        <w:ind w:right="-307.7952755905511"/>
        <w:jc w:val="both"/>
        <w:rPr/>
      </w:pPr>
      <w:r w:rsidDel="00000000" w:rsidR="00000000" w:rsidRPr="00000000">
        <w:rPr>
          <w:rtl w:val="0"/>
        </w:rPr>
      </w:r>
    </w:p>
    <w:p w:rsidR="00000000" w:rsidDel="00000000" w:rsidP="00000000" w:rsidRDefault="00000000" w:rsidRPr="00000000" w14:paraId="0000000A">
      <w:pPr>
        <w:ind w:right="-307.7952755905511"/>
        <w:jc w:val="both"/>
        <w:rPr/>
      </w:pPr>
      <w:r w:rsidDel="00000000" w:rsidR="00000000" w:rsidRPr="00000000">
        <w:rPr>
          <w:rtl w:val="0"/>
        </w:rPr>
        <w:t xml:space="preserve">Negli ultimi anni la tecnologia ha trasformato profondamente il modo in cui accediamo ai contenuti scritti. Smartphone, sintesi vocali, assistenti digitali, audiolibri e, più recentemente, l’intelligenza artificiale consentono oggi di ascoltare un testo in pochi secondi, tradurlo, riassumerlo o persino spiegarne il significato. Per una persona con disabilità visiva questi strumenti rappresentano un’opportunità straordinaria, perché permettono di consultare libri, documenti, quotidiani e contenuti online con una rapidità impensabile fino a pochi anni fa. Si tratta di un’evoluzione che ha migliorato concretamente l’accesso all’informazione, allo studio, al lavoro e alla cultura, contribuendo a rendere la società sempre più accessibile.</w:t>
      </w:r>
    </w:p>
    <w:p w:rsidR="00000000" w:rsidDel="00000000" w:rsidP="00000000" w:rsidRDefault="00000000" w:rsidRPr="00000000" w14:paraId="0000000B">
      <w:pPr>
        <w:ind w:right="-307.7952755905511"/>
        <w:jc w:val="both"/>
        <w:rPr/>
      </w:pPr>
      <w:r w:rsidDel="00000000" w:rsidR="00000000" w:rsidRPr="00000000">
        <w:rPr>
          <w:rtl w:val="0"/>
        </w:rPr>
      </w:r>
    </w:p>
    <w:p w:rsidR="00000000" w:rsidDel="00000000" w:rsidP="00000000" w:rsidRDefault="00000000" w:rsidRPr="00000000" w14:paraId="0000000C">
      <w:pPr>
        <w:ind w:right="-307.7952755905511"/>
        <w:jc w:val="both"/>
        <w:rPr/>
      </w:pPr>
      <w:r w:rsidDel="00000000" w:rsidR="00000000" w:rsidRPr="00000000">
        <w:rPr>
          <w:rtl w:val="0"/>
        </w:rPr>
        <w:t xml:space="preserve">Questa trasformazione ha però alimentato una domanda sempre più frequente: </w:t>
      </w:r>
      <w:r w:rsidDel="00000000" w:rsidR="00000000" w:rsidRPr="00000000">
        <w:rPr>
          <w:b w:val="1"/>
          <w:bCs w:val="1"/>
          <w:rtl w:val="0"/>
        </w:rPr>
        <w:t xml:space="preserve">se oggi è possibile ascoltare qualsiasi testo attraverso una sintesi vocale o un audiolibro, il Braille è ancora necessario?</w:t>
      </w:r>
      <w:r w:rsidDel="00000000" w:rsidR="00000000" w:rsidRPr="00000000">
        <w:rPr>
          <w:rtl w:val="0"/>
        </w:rPr>
        <w:t xml:space="preserve"> È un interrogativo comprensibile, soprattutto per chi non conosce da vicino il mondo della disabilità visiva. La risposta, tuttavia, non riguarda una contrapposizione tra strumenti “vecchi” e strumenti “nuovi”. Educatori, tiflologi e organizzazioni internazionali concordano infatti su un principio fondamentale: </w:t>
      </w:r>
      <w:r w:rsidDel="00000000" w:rsidR="00000000" w:rsidRPr="00000000">
        <w:rPr>
          <w:b w:val="1"/>
          <w:bCs w:val="1"/>
          <w:rtl w:val="0"/>
        </w:rPr>
        <w:t xml:space="preserve">ascoltare un testo e leggerlo sono due esperienze profondamente diverse</w:t>
      </w:r>
      <w:r w:rsidDel="00000000" w:rsidR="00000000" w:rsidRPr="00000000">
        <w:rPr>
          <w:rtl w:val="0"/>
        </w:rPr>
        <w:t xml:space="preserve">, che coinvolgono processi cognitivi differenti e rispondono a esigenze complementari. Le tecnologie vocali hanno ampliato enormemente le possibilità di accesso alla conoscenza, ma non hanno sostituito il valore della lettura e della scrittura come strumenti di apprendimento e di crescita personale.</w:t>
      </w:r>
    </w:p>
    <w:p w:rsidR="00000000" w:rsidDel="00000000" w:rsidP="00000000" w:rsidRDefault="00000000" w:rsidRPr="00000000" w14:paraId="0000000D">
      <w:pPr>
        <w:ind w:right="-307.7952755905511"/>
        <w:jc w:val="both"/>
        <w:rPr>
          <w:sz w:val="24"/>
          <w:szCs w:val="24"/>
        </w:rPr>
      </w:pPr>
      <w:r w:rsidDel="00000000" w:rsidR="00000000" w:rsidRPr="00000000">
        <w:rPr>
          <w:rtl w:val="0"/>
        </w:rPr>
      </w:r>
    </w:p>
    <w:p w:rsidR="00000000" w:rsidDel="00000000" w:rsidP="00000000" w:rsidRDefault="00000000" w:rsidRPr="00000000" w14:paraId="0000000E">
      <w:pPr>
        <w:ind w:right="-307.7952755905511"/>
        <w:jc w:val="both"/>
        <w:rPr>
          <w:b w:val="1"/>
          <w:bCs w:val="1"/>
          <w:sz w:val="24"/>
          <w:szCs w:val="24"/>
        </w:rPr>
      </w:pPr>
      <w:r w:rsidDel="00000000" w:rsidR="00000000" w:rsidRPr="00000000">
        <w:rPr>
          <w:b w:val="1"/>
          <w:bCs w:val="1"/>
          <w:sz w:val="24"/>
          <w:szCs w:val="24"/>
          <w:rtl w:val="0"/>
        </w:rPr>
        <w:t xml:space="preserve">LEGGERE SIGNIFICA COSTRUIRE COMPETENZE</w:t>
      </w:r>
    </w:p>
    <w:p w:rsidR="00000000" w:rsidDel="00000000" w:rsidP="00000000" w:rsidRDefault="00000000" w:rsidRPr="00000000" w14:paraId="0000000F">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10">
      <w:pPr>
        <w:ind w:right="-307.7952755905511"/>
        <w:jc w:val="both"/>
        <w:rPr/>
      </w:pPr>
      <w:r w:rsidDel="00000000" w:rsidR="00000000" w:rsidRPr="00000000">
        <w:rPr>
          <w:rtl w:val="0"/>
        </w:rPr>
        <w:t xml:space="preserve">Quando leggiamo, il nostro cervello compie un’attività molto più complessa della semplice acquisizione di informazioni. La lettura permette di riconoscere la struttura delle frasi, comprendere il ruolo della punteggiatura, memorizzare l’ortografia delle parole, sviluppare il lessico e costruire collegamenti tra i concetti. È un processo che favorisce il ragionamento, la capacità di analisi e una comprensione più profonda del testo, contribuendo allo sviluppo delle competenze linguistiche fin dall’infanzia e accompagnando la persona durante tutto il percorso scolastico e professionale.</w:t>
      </w:r>
    </w:p>
    <w:p w:rsidR="00000000" w:rsidDel="00000000" w:rsidP="00000000" w:rsidRDefault="00000000" w:rsidRPr="00000000" w14:paraId="00000011">
      <w:pPr>
        <w:ind w:right="-307.7952755905511"/>
        <w:jc w:val="both"/>
        <w:rPr/>
      </w:pPr>
      <w:r w:rsidDel="00000000" w:rsidR="00000000" w:rsidRPr="00000000">
        <w:rPr>
          <w:rtl w:val="0"/>
        </w:rPr>
      </w:r>
    </w:p>
    <w:p w:rsidR="00000000" w:rsidDel="00000000" w:rsidP="00000000" w:rsidRDefault="00000000" w:rsidRPr="00000000" w14:paraId="00000012">
      <w:pPr>
        <w:ind w:right="-307.7952755905511"/>
        <w:jc w:val="both"/>
        <w:rPr/>
      </w:pPr>
      <w:r w:rsidDel="00000000" w:rsidR="00000000" w:rsidRPr="00000000">
        <w:rPr>
          <w:rtl w:val="0"/>
        </w:rPr>
        <w:t xml:space="preserve">L’ascolto segue invece dinamiche differenti. Rappresenta uno strumento prezioso per studiare, informarsi, leggere rapidamente un documento o fruire di un romanzo, ma non consente sempre di cogliere con la stessa immediatezza tutti gli elementi propri della lingua scritta. Pensiamo, ad esempio, alla disposizione di una poesia, alla costruzione di un periodo particolarmente articolato, alla corretta scrittura di un nome proprio o all’organizzazione di una tabella. Sono aspetti che la lettura rende immediatamente percepibili e che possono risultare meno evidenti attraverso il solo ascolto. </w:t>
      </w:r>
      <w:r w:rsidDel="00000000" w:rsidR="00000000" w:rsidRPr="00000000">
        <w:rPr>
          <w:b w:val="1"/>
          <w:bCs w:val="1"/>
          <w:rtl w:val="0"/>
        </w:rPr>
        <w:t xml:space="preserve">Per questo motivo lettura e ascolto non devono essere considerati strumenti alternativi</w:t>
      </w:r>
      <w:r w:rsidDel="00000000" w:rsidR="00000000" w:rsidRPr="00000000">
        <w:rPr>
          <w:rtl w:val="0"/>
        </w:rPr>
        <w:t xml:space="preserve">, ma modalità complementari che, utilizzate insieme, permettono di accedere ai contenuti in modo più completo ed efficace</w:t>
      </w:r>
    </w:p>
    <w:p w:rsidR="00000000" w:rsidDel="00000000" w:rsidP="00000000" w:rsidRDefault="00000000" w:rsidRPr="00000000" w14:paraId="00000013">
      <w:pPr>
        <w:ind w:right="-307.7952755905511"/>
        <w:jc w:val="both"/>
        <w:rPr>
          <w:sz w:val="24"/>
          <w:szCs w:val="24"/>
        </w:rPr>
      </w:pPr>
      <w:r w:rsidDel="00000000" w:rsidR="00000000" w:rsidRPr="00000000">
        <w:rPr>
          <w:rtl w:val="0"/>
        </w:rPr>
      </w:r>
    </w:p>
    <w:p w:rsidR="00000000" w:rsidDel="00000000" w:rsidP="00000000" w:rsidRDefault="00000000" w:rsidRPr="00000000" w14:paraId="00000014">
      <w:pPr>
        <w:ind w:right="-307.7952755905511"/>
        <w:jc w:val="both"/>
        <w:rPr>
          <w:b w:val="1"/>
          <w:bCs w:val="1"/>
          <w:sz w:val="24"/>
          <w:szCs w:val="24"/>
        </w:rPr>
      </w:pPr>
      <w:r w:rsidDel="00000000" w:rsidR="00000000" w:rsidRPr="00000000">
        <w:rPr>
          <w:b w:val="1"/>
          <w:bCs w:val="1"/>
          <w:sz w:val="24"/>
          <w:szCs w:val="24"/>
          <w:rtl w:val="0"/>
        </w:rPr>
        <w:t xml:space="preserve">IL BRAILLE CONTINUA A ESSERE UNO STRUMENTO ESSENZIALE</w:t>
      </w:r>
    </w:p>
    <w:p w:rsidR="00000000" w:rsidDel="00000000" w:rsidP="00000000" w:rsidRDefault="00000000" w:rsidRPr="00000000" w14:paraId="00000015">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16">
      <w:pPr>
        <w:ind w:right="-307.7952755905511"/>
        <w:jc w:val="both"/>
        <w:rPr/>
      </w:pPr>
      <w:r w:rsidDel="00000000" w:rsidR="00000000" w:rsidRPr="00000000">
        <w:rPr>
          <w:rtl w:val="0"/>
        </w:rPr>
        <w:t xml:space="preserve">Per una persona cieca, il Braille rappresenta ciò che la scrittura in nero rappresenta per chi vede: uno strumento che permette non solo di leggere, ma anche di scrivere, rileggere, correggere, studiare e sviluppare una piena consapevolezza della lingua. Attraverso il Braille è possibile comprendere come sono costruite le parole, riconoscere la punteggiatura, distinguere le maiuscole, acquisire una corretta ortografia e affrontare con maggiore autonomia lo studio delle discipline scolastiche. Sono competenze che difficilmente possono essere sviluppate attraverso il solo ascolto.</w:t>
      </w:r>
    </w:p>
    <w:p w:rsidR="00000000" w:rsidDel="00000000" w:rsidP="00000000" w:rsidRDefault="00000000" w:rsidRPr="00000000" w14:paraId="00000017">
      <w:pPr>
        <w:ind w:right="-307.7952755905511"/>
        <w:jc w:val="both"/>
        <w:rPr/>
      </w:pPr>
      <w:r w:rsidDel="00000000" w:rsidR="00000000" w:rsidRPr="00000000">
        <w:rPr>
          <w:rtl w:val="0"/>
        </w:rPr>
      </w:r>
    </w:p>
    <w:p w:rsidR="00000000" w:rsidDel="00000000" w:rsidP="00000000" w:rsidRDefault="00000000" w:rsidRPr="00000000" w14:paraId="00000018">
      <w:pPr>
        <w:ind w:right="-307.7952755905511"/>
        <w:jc w:val="both"/>
        <w:rPr/>
      </w:pPr>
      <w:r w:rsidDel="00000000" w:rsidR="00000000" w:rsidRPr="00000000">
        <w:rPr>
          <w:rtl w:val="0"/>
        </w:rPr>
        <w:t xml:space="preserve">Non è un caso che numerosi esperti e organizzazioni internazionali continuino a considerare il Braille uno strumento essenziale nel percorso educativo delle persone con disabilità visiva. Una buona competenza nella lettura e nella scrittura Braille favorisce infatti lo sviluppo dell’autonomia, migliora la partecipazione scolastica e contribuisce a costruire quelle competenze linguistiche e comunicative che accompagneranno la persona anche nella vita adulta. Più che una semplice tecnica di lettura, il Braille rappresenta quindi uno strumento di conoscenza, partecipazione e crescita personale.</w:t>
      </w:r>
    </w:p>
    <w:p w:rsidR="00000000" w:rsidDel="00000000" w:rsidP="00000000" w:rsidRDefault="00000000" w:rsidRPr="00000000" w14:paraId="00000019">
      <w:pPr>
        <w:ind w:right="-307.7952755905511"/>
        <w:jc w:val="both"/>
        <w:rPr>
          <w:sz w:val="24"/>
          <w:szCs w:val="24"/>
        </w:rPr>
      </w:pPr>
      <w:r w:rsidDel="00000000" w:rsidR="00000000" w:rsidRPr="00000000">
        <w:rPr>
          <w:rtl w:val="0"/>
        </w:rPr>
      </w:r>
    </w:p>
    <w:p w:rsidR="00000000" w:rsidDel="00000000" w:rsidP="00000000" w:rsidRDefault="00000000" w:rsidRPr="00000000" w14:paraId="0000001A">
      <w:pPr>
        <w:ind w:right="-307.7952755905511"/>
        <w:jc w:val="both"/>
        <w:rPr>
          <w:b w:val="1"/>
          <w:bCs w:val="1"/>
          <w:sz w:val="24"/>
          <w:szCs w:val="24"/>
        </w:rPr>
      </w:pPr>
      <w:r w:rsidDel="00000000" w:rsidR="00000000" w:rsidRPr="00000000">
        <w:rPr>
          <w:b w:val="1"/>
          <w:bCs w:val="1"/>
          <w:sz w:val="24"/>
          <w:szCs w:val="24"/>
          <w:rtl w:val="0"/>
        </w:rPr>
        <w:t xml:space="preserve">TECNOLOGIA E BRAILLE NON SONO IN CONTRAPPOSIZIONE</w:t>
      </w:r>
    </w:p>
    <w:p w:rsidR="00000000" w:rsidDel="00000000" w:rsidP="00000000" w:rsidRDefault="00000000" w:rsidRPr="00000000" w14:paraId="0000001B">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1C">
      <w:pPr>
        <w:ind w:right="-307.7952755905511"/>
        <w:jc w:val="both"/>
        <w:rPr/>
      </w:pPr>
      <w:r w:rsidDel="00000000" w:rsidR="00000000" w:rsidRPr="00000000">
        <w:rPr>
          <w:rtl w:val="0"/>
        </w:rPr>
        <w:t xml:space="preserve">Uno degli equivoci più diffusi quando si parla di accessibilità è pensare che l’evoluzione tecnologica abbia reso il Braille uno strumento superato. In realtà accade esattamente il contrario. Le tecnologie assistive hanno ampliato in modo straordinario le opportunità a disposizione delle persone con disabilità visiva, offrendo strumenti sempre più efficaci per leggere, scrivere, comunicare, studiare e lavorare. Oggi è possibile consultare documenti attraverso software di lettura dello schermo, ascoltare libri digitali, utilizzare assistenti vocali, navigare sul web o sfruttare sistemi basati sull’intelligenza artificiale per ottenere informazioni in tempo reale. Tutto questo rappresenta un progresso importante in termini di accessibilità e inclusione.</w:t>
      </w:r>
    </w:p>
    <w:p w:rsidR="00000000" w:rsidDel="00000000" w:rsidP="00000000" w:rsidRDefault="00000000" w:rsidRPr="00000000" w14:paraId="0000001D">
      <w:pPr>
        <w:ind w:right="-307.7952755905511"/>
        <w:jc w:val="both"/>
        <w:rPr/>
      </w:pPr>
      <w:r w:rsidDel="00000000" w:rsidR="00000000" w:rsidRPr="00000000">
        <w:rPr>
          <w:rtl w:val="0"/>
        </w:rPr>
      </w:r>
    </w:p>
    <w:p w:rsidR="00000000" w:rsidDel="00000000" w:rsidP="00000000" w:rsidRDefault="00000000" w:rsidRPr="00000000" w14:paraId="0000001E">
      <w:pPr>
        <w:ind w:right="-307.7952755905511"/>
        <w:jc w:val="both"/>
        <w:rPr/>
      </w:pPr>
      <w:r w:rsidDel="00000000" w:rsidR="00000000" w:rsidRPr="00000000">
        <w:rPr>
          <w:rtl w:val="0"/>
        </w:rPr>
        <w:t xml:space="preserve">Proprio questo sviluppo dimostra però come </w:t>
      </w:r>
      <w:r w:rsidDel="00000000" w:rsidR="00000000" w:rsidRPr="00000000">
        <w:rPr>
          <w:b w:val="1"/>
          <w:bCs w:val="1"/>
          <w:rtl w:val="0"/>
        </w:rPr>
        <w:t xml:space="preserve">Braille e tecnologia non siano due realtà in competizione</w:t>
      </w:r>
      <w:r w:rsidDel="00000000" w:rsidR="00000000" w:rsidRPr="00000000">
        <w:rPr>
          <w:rtl w:val="0"/>
        </w:rPr>
        <w:t xml:space="preserve">, ma strumenti che si rafforzano a vicenda. I display Braille aggiornabili, ad esempio, consentono di leggere testi digitali provenienti da computer, smartphone o tablet, permettendo di accedere alle stesse informazioni sia attraverso la lettura tattile sia, se necessario, mediante una sintesi vocale. In molti contesti di studio e di lavoro questa integrazione offre vantaggi concreti, perché permette di scegliere di volta in volta lo strumento più adatto all’attività da svolgere. La tecnologia, quindi, non sostituisce il Braille: ne amplia le possibilità di utilizzo e lo rende parte integrante di un ecosistema digitale sempre più ricco e accessibile.</w:t>
      </w:r>
    </w:p>
    <w:p w:rsidR="00000000" w:rsidDel="00000000" w:rsidP="00000000" w:rsidRDefault="00000000" w:rsidRPr="00000000" w14:paraId="0000001F">
      <w:pPr>
        <w:ind w:right="-307.7952755905511"/>
        <w:jc w:val="both"/>
        <w:rPr>
          <w:sz w:val="24"/>
          <w:szCs w:val="24"/>
        </w:rPr>
      </w:pPr>
      <w:r w:rsidDel="00000000" w:rsidR="00000000" w:rsidRPr="00000000">
        <w:rPr>
          <w:rtl w:val="0"/>
        </w:rPr>
      </w:r>
    </w:p>
    <w:p w:rsidR="00000000" w:rsidDel="00000000" w:rsidP="00000000" w:rsidRDefault="00000000" w:rsidRPr="00000000" w14:paraId="00000020">
      <w:pPr>
        <w:ind w:right="-307.7952755905511"/>
        <w:jc w:val="both"/>
        <w:rPr>
          <w:b w:val="1"/>
          <w:bCs w:val="1"/>
          <w:sz w:val="24"/>
          <w:szCs w:val="24"/>
        </w:rPr>
      </w:pPr>
      <w:r w:rsidDel="00000000" w:rsidR="00000000" w:rsidRPr="00000000">
        <w:rPr>
          <w:b w:val="1"/>
          <w:bCs w:val="1"/>
          <w:sz w:val="24"/>
          <w:szCs w:val="24"/>
          <w:rtl w:val="0"/>
        </w:rPr>
        <w:t xml:space="preserve">UNA SCELTA CHE RIGUARDA IL FUTURO</w:t>
      </w:r>
    </w:p>
    <w:p w:rsidR="00000000" w:rsidDel="00000000" w:rsidP="00000000" w:rsidRDefault="00000000" w:rsidRPr="00000000" w14:paraId="00000021">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22">
      <w:pPr>
        <w:ind w:right="-307.7952755905511"/>
        <w:jc w:val="both"/>
        <w:rPr/>
      </w:pPr>
      <w:r w:rsidDel="00000000" w:rsidR="00000000" w:rsidRPr="00000000">
        <w:rPr>
          <w:rtl w:val="0"/>
        </w:rPr>
        <w:t xml:space="preserve">Riconoscere il valore del Braille non significa mettere in discussione l’importanza delle innovazioni tecnologiche. Al contrario, significa comprendere che ogni strumento risponde a bisogni differenti e che una reale inclusione passa proprio attraverso la possibilità di poter scegliere. Ci saranno situazioni nelle quali un audiolibro rappresenterà la soluzione migliore, altre in cui una sintesi vocale consentirà di consultare rapidamente un documento e altre ancora in cui la lettura in Braille sarà fondamentale per studiare, prendere appunti, verificare l’ortografia o affrontare un testo complesso. L’obiettivo non è individuare uno strumento “migliore” degli altri, ma valorizzare le caratteristiche di ciascuno.</w:t>
      </w:r>
    </w:p>
    <w:p w:rsidR="00000000" w:rsidDel="00000000" w:rsidP="00000000" w:rsidRDefault="00000000" w:rsidRPr="00000000" w14:paraId="00000023">
      <w:pPr>
        <w:ind w:right="-307.7952755905511"/>
        <w:jc w:val="both"/>
        <w:rPr/>
      </w:pPr>
      <w:r w:rsidDel="00000000" w:rsidR="00000000" w:rsidRPr="00000000">
        <w:rPr>
          <w:rtl w:val="0"/>
        </w:rPr>
      </w:r>
    </w:p>
    <w:p w:rsidR="00000000" w:rsidDel="00000000" w:rsidP="00000000" w:rsidRDefault="00000000" w:rsidRPr="00000000" w14:paraId="00000024">
      <w:pPr>
        <w:ind w:right="-307.7952755905511"/>
        <w:jc w:val="both"/>
        <w:rPr/>
      </w:pPr>
      <w:r w:rsidDel="00000000" w:rsidR="00000000" w:rsidRPr="00000000">
        <w:rPr>
          <w:rtl w:val="0"/>
        </w:rPr>
        <w:t xml:space="preserve">Questa riflessione assume un’importanza ancora maggiore se si guarda al futuro delle nuove generazioni. Bambini e ragazzi con disabilità visiva cresceranno in un contesto nel quale l’intelligenza artificiale, i dispositivi digitali e le tecnologie assistive saranno sempre più presenti nella vita quotidiana. Per questo motivo sarà fondamentale offrire loro una formazione completa, nella quale il Braille continui a rappresentare una competenza di base da affiancare alle nuove opportunità offerte dall’innovazione tecnologica. Solo attraverso un utilizzo integrato di strumenti diversi sarà possibile favorire una partecipazione piena alla vita scolastica, universitaria, lavorativa e sociale, rafforzando autonomia, consapevolezza e capacità di scelta.</w:t>
      </w:r>
    </w:p>
    <w:p w:rsidR="00000000" w:rsidDel="00000000" w:rsidP="00000000" w:rsidRDefault="00000000" w:rsidRPr="00000000" w14:paraId="00000025">
      <w:pPr>
        <w:ind w:right="-307.7952755905511"/>
        <w:jc w:val="both"/>
        <w:rPr>
          <w:sz w:val="24"/>
          <w:szCs w:val="24"/>
        </w:rPr>
      </w:pPr>
      <w:r w:rsidDel="00000000" w:rsidR="00000000" w:rsidRPr="00000000">
        <w:rPr>
          <w:rtl w:val="0"/>
        </w:rPr>
      </w:r>
    </w:p>
    <w:p w:rsidR="00000000" w:rsidDel="00000000" w:rsidP="00000000" w:rsidRDefault="00000000" w:rsidRPr="00000000" w14:paraId="00000026">
      <w:pPr>
        <w:ind w:right="-307.7952755905511"/>
        <w:jc w:val="both"/>
        <w:rPr>
          <w:b w:val="1"/>
          <w:bCs w:val="1"/>
          <w:sz w:val="24"/>
          <w:szCs w:val="24"/>
          <w:u w:val="single"/>
        </w:rPr>
      </w:pPr>
      <w:r w:rsidDel="00000000" w:rsidR="00000000" w:rsidRPr="00000000">
        <w:rPr>
          <w:b w:val="1"/>
          <w:bCs w:val="1"/>
          <w:sz w:val="24"/>
          <w:szCs w:val="24"/>
          <w:u w:val="single"/>
          <w:rtl w:val="0"/>
        </w:rPr>
        <w:t xml:space="preserve">PERCHÉ È IMPORTANTE</w:t>
      </w:r>
    </w:p>
    <w:p w:rsidR="00000000" w:rsidDel="00000000" w:rsidP="00000000" w:rsidRDefault="00000000" w:rsidRPr="00000000" w14:paraId="00000027">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28">
      <w:pPr>
        <w:ind w:right="-307.7952755905511"/>
        <w:jc w:val="both"/>
        <w:rPr>
          <w:i w:val="1"/>
          <w:iCs w:val="1"/>
        </w:rPr>
      </w:pPr>
      <w:r w:rsidDel="00000000" w:rsidR="00000000" w:rsidRPr="00000000">
        <w:rPr>
          <w:i w:val="1"/>
          <w:iCs w:val="1"/>
          <w:rtl w:val="0"/>
        </w:rPr>
        <w:t xml:space="preserve">La diffusione delle tecnologie assistive e dell’intelligenza artificiale ha cambiato profondamente il modo in cui le persone con disabilità visiva accedono alle informazioni. Tuttavia, è importante evitare una semplificazione: ascoltare un testo non sostituisce automaticamente l’esperienza della lettura. Comprendere il ruolo complementare di Braille, audiolibri e strumenti vocali significa promuovere un approccio realmente inclusivo, nel quale ogni persona possa scegliere gli strumenti più adatti alle proprie esigenze, sviluppando competenze, autonomia e piena partecipazione alla vita sociale.</w:t>
      </w:r>
    </w:p>
    <w:p w:rsidR="00000000" w:rsidDel="00000000" w:rsidP="00000000" w:rsidRDefault="00000000" w:rsidRPr="00000000" w14:paraId="00000029">
      <w:pPr>
        <w:ind w:right="-307.7952755905511"/>
        <w:jc w:val="both"/>
        <w:rPr>
          <w:i w:val="1"/>
          <w:iCs w:val="1"/>
        </w:rPr>
      </w:pPr>
      <w:r w:rsidDel="00000000" w:rsidR="00000000" w:rsidRPr="00000000">
        <w:rPr>
          <w:rtl w:val="0"/>
        </w:rPr>
      </w:r>
    </w:p>
    <w:p w:rsidR="00000000" w:rsidDel="00000000" w:rsidP="00000000" w:rsidRDefault="00000000" w:rsidRPr="00000000" w14:paraId="0000002A">
      <w:pPr>
        <w:ind w:right="-307.7952755905511"/>
        <w:jc w:val="both"/>
        <w:rPr/>
      </w:pPr>
      <w:r w:rsidDel="00000000" w:rsidR="00000000" w:rsidRPr="00000000">
        <w:rPr>
          <w:b w:val="1"/>
          <w:bCs w:val="1"/>
          <w:rtl w:val="0"/>
        </w:rPr>
        <w:t xml:space="preserve">Fonti:</w:t>
      </w:r>
      <w:r w:rsidDel="00000000" w:rsidR="00000000" w:rsidRPr="00000000">
        <w:rPr>
          <w:rtl w:val="0"/>
        </w:rPr>
        <w:br w:type="textWrapping"/>
      </w:r>
    </w:p>
    <w:p w:rsidR="00000000" w:rsidDel="00000000" w:rsidP="00000000" w:rsidRDefault="00000000" w:rsidRPr="00000000" w14:paraId="0000002B">
      <w:pPr>
        <w:numPr>
          <w:ilvl w:val="0"/>
          <w:numId w:val="1"/>
        </w:numPr>
        <w:ind w:left="720" w:right="-307.7952755905511" w:hanging="360"/>
        <w:jc w:val="both"/>
        <w:rPr>
          <w:i w:val="1"/>
          <w:iCs w:val="1"/>
          <w:u w:val="none"/>
        </w:rPr>
      </w:pPr>
      <w:r w:rsidDel="00000000" w:rsidR="00000000" w:rsidRPr="00000000">
        <w:rPr>
          <w:i w:val="1"/>
          <w:iCs w:val="1"/>
          <w:rtl w:val="0"/>
        </w:rPr>
        <w:t xml:space="preserve">Royal National Institute of Blind People (RNIB) – Braille in the 21st Century</w:t>
      </w:r>
    </w:p>
    <w:p w:rsidR="00000000" w:rsidDel="00000000" w:rsidP="00000000" w:rsidRDefault="00000000" w:rsidRPr="00000000" w14:paraId="0000002C">
      <w:pPr>
        <w:numPr>
          <w:ilvl w:val="0"/>
          <w:numId w:val="1"/>
        </w:numPr>
        <w:ind w:left="720" w:right="-307.7952755905511" w:hanging="360"/>
        <w:jc w:val="both"/>
        <w:rPr>
          <w:i w:val="1"/>
          <w:iCs w:val="1"/>
          <w:u w:val="none"/>
        </w:rPr>
      </w:pPr>
      <w:r w:rsidDel="00000000" w:rsidR="00000000" w:rsidRPr="00000000">
        <w:rPr>
          <w:i w:val="1"/>
          <w:iCs w:val="1"/>
          <w:rtl w:val="0"/>
        </w:rPr>
        <w:t xml:space="preserve">New England College of Optometry (NECO) – Braille Literacy in Today’s World</w:t>
      </w:r>
    </w:p>
    <w:p w:rsidR="00000000" w:rsidDel="00000000" w:rsidP="00000000" w:rsidRDefault="00000000" w:rsidRPr="00000000" w14:paraId="0000002D">
      <w:pPr>
        <w:numPr>
          <w:ilvl w:val="0"/>
          <w:numId w:val="1"/>
        </w:numPr>
        <w:ind w:left="720" w:right="-307.7952755905511" w:hanging="360"/>
        <w:jc w:val="both"/>
        <w:rPr>
          <w:i w:val="1"/>
          <w:iCs w:val="1"/>
          <w:u w:val="none"/>
        </w:rPr>
      </w:pPr>
      <w:r w:rsidDel="00000000" w:rsidR="00000000" w:rsidRPr="00000000">
        <w:rPr>
          <w:i w:val="1"/>
          <w:iCs w:val="1"/>
          <w:rtl w:val="0"/>
        </w:rPr>
        <w:t xml:space="preserve">International Council for Education of People with Visual Impairment (ICEVI) – The Educator – Volume 39, Issue 1</w:t>
      </w:r>
    </w:p>
    <w:p w:rsidR="00000000" w:rsidDel="00000000" w:rsidP="00000000" w:rsidRDefault="00000000" w:rsidRPr="00000000" w14:paraId="0000002E">
      <w:pPr>
        <w:ind w:right="-307.7952755905511"/>
        <w:jc w:val="both"/>
        <w:rPr>
          <w:i w:val="1"/>
          <w:iCs w:val="1"/>
        </w:rPr>
      </w:pPr>
      <w:r w:rsidDel="00000000" w:rsidR="00000000" w:rsidRPr="00000000">
        <w:rPr>
          <w:i w:val="1"/>
          <w:iCs w:val="1"/>
          <w:rtl w:val="0"/>
        </w:rPr>
        <w:br w:type="textWrapping"/>
      </w:r>
    </w:p>
    <w:p w:rsidR="00000000" w:rsidDel="00000000" w:rsidP="00000000" w:rsidRDefault="00000000" w:rsidRPr="00000000" w14:paraId="0000002F">
      <w:pPr>
        <w:ind w:right="-307.7952755905511"/>
        <w:jc w:val="both"/>
        <w:rPr>
          <w:i w:val="1"/>
          <w:iCs w:val="1"/>
          <w:u w:val="single"/>
        </w:rPr>
      </w:pPr>
      <w:r w:rsidDel="00000000" w:rsidR="00000000" w:rsidRPr="00000000">
        <w:rPr>
          <w:i w:val="1"/>
          <w:iCs w:val="1"/>
          <w:u w:val="single"/>
          <w:rtl w:val="0"/>
        </w:rPr>
        <w:t xml:space="preserve">Il presente articolo è pubblicato in forma digitale sul sito: </w:t>
      </w:r>
      <w:hyperlink r:id="rId6">
        <w:r w:rsidDel="00000000" w:rsidR="00000000" w:rsidRPr="00000000">
          <w:rPr>
            <w:i w:val="1"/>
            <w:iCs w:val="1"/>
            <w:color w:val="1155cc"/>
            <w:u w:val="single"/>
            <w:rtl w:val="0"/>
          </w:rPr>
          <w:t xml:space="preserve">www.cooperativalouisbraille.it</w:t>
        </w:r>
      </w:hyperlink>
      <w:r w:rsidDel="00000000" w:rsidR="00000000" w:rsidRPr="00000000">
        <w:rPr>
          <w:rtl w:val="0"/>
        </w:rPr>
      </w:r>
    </w:p>
    <w:p w:rsidR="00000000" w:rsidDel="00000000" w:rsidP="00000000" w:rsidRDefault="00000000" w:rsidRPr="00000000" w14:paraId="00000030">
      <w:pPr>
        <w:ind w:right="-307.7952755905511"/>
        <w:jc w:val="both"/>
        <w:rPr>
          <w:i w:val="1"/>
          <w:iCs w:val="1"/>
          <w:u w:val="single"/>
        </w:rPr>
      </w:pPr>
      <w:r w:rsidDel="00000000" w:rsidR="00000000" w:rsidRPr="00000000">
        <w:rPr>
          <w:i w:val="1"/>
          <w:iCs w:val="1"/>
          <w:u w:val="single"/>
          <w:rtl w:val="0"/>
        </w:rPr>
        <w:t xml:space="preserve">© Copyright 2026 – Louis Braille Società Cooperativa Sociale ONLUS</w:t>
      </w:r>
      <w:r w:rsidDel="00000000" w:rsidR="00000000" w:rsidRPr="00000000">
        <w:rPr>
          <w:rtl w:val="0"/>
        </w:rPr>
      </w:r>
    </w:p>
    <w:sectPr>
      <w:pgSz w:h="16834" w:w="11909" w:orient="portrait"/>
      <w:pgMar w:bottom="1440" w:top="1133.8582677165355"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ooperativalouisbraill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